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E8210" w14:textId="0A715246" w:rsidR="00047D11" w:rsidRPr="00047D11" w:rsidRDefault="00047D11" w:rsidP="00047D11">
      <w:pPr>
        <w:spacing w:after="0" w:line="240" w:lineRule="auto"/>
        <w:jc w:val="center"/>
        <w:rPr>
          <w:rFonts w:ascii="Times New Roman" w:hAnsi="Times New Roman" w:cs="Times New Roman"/>
          <w:b/>
          <w:bCs/>
          <w:color w:val="212121"/>
          <w:kern w:val="0"/>
          <w:sz w:val="28"/>
          <w:szCs w:val="28"/>
          <w:lang w:val="en-US" w:eastAsia="ko-KR"/>
          <w14:ligatures w14:val="none"/>
        </w:rPr>
      </w:pPr>
      <w:r w:rsidRPr="00047D11">
        <w:rPr>
          <w:rFonts w:ascii="Times New Roman" w:eastAsia="Times New Roman" w:hAnsi="Times New Roman" w:cs="Times New Roman"/>
          <w:b/>
          <w:bCs/>
          <w:color w:val="212121"/>
          <w:kern w:val="0"/>
          <w:sz w:val="28"/>
          <w:szCs w:val="28"/>
          <w:lang w:val="en-US"/>
          <w14:ligatures w14:val="none"/>
        </w:rPr>
        <w:t>Transitional Just</w:t>
      </w:r>
      <w:r w:rsidRPr="00047D11">
        <w:rPr>
          <w:rFonts w:ascii="Times New Roman" w:hAnsi="Times New Roman" w:cs="Times New Roman"/>
          <w:b/>
          <w:bCs/>
          <w:color w:val="212121"/>
          <w:kern w:val="0"/>
          <w:sz w:val="28"/>
          <w:szCs w:val="28"/>
          <w:lang w:val="en-US" w:eastAsia="ko-KR"/>
          <w14:ligatures w14:val="none"/>
        </w:rPr>
        <w:t>i</w:t>
      </w:r>
      <w:r w:rsidRPr="00047D11">
        <w:rPr>
          <w:rFonts w:ascii="Times New Roman" w:eastAsia="Times New Roman" w:hAnsi="Times New Roman" w:cs="Times New Roman"/>
          <w:b/>
          <w:bCs/>
          <w:color w:val="212121"/>
          <w:kern w:val="0"/>
          <w:sz w:val="28"/>
          <w:szCs w:val="28"/>
          <w:lang w:val="en-US"/>
          <w14:ligatures w14:val="none"/>
        </w:rPr>
        <w:t>ce in the Age of Global Uncertainty</w:t>
      </w:r>
    </w:p>
    <w:p w14:paraId="0BE069B2" w14:textId="77777777" w:rsidR="00047D11" w:rsidRPr="00047D11" w:rsidRDefault="00047D11" w:rsidP="00047D11">
      <w:pPr>
        <w:spacing w:after="0" w:line="240" w:lineRule="auto"/>
        <w:jc w:val="center"/>
        <w:rPr>
          <w:rFonts w:ascii="Times New Roman" w:eastAsia="Times New Roman" w:hAnsi="Times New Roman" w:cs="Times New Roman"/>
          <w:b/>
          <w:bCs/>
          <w:color w:val="212121"/>
          <w:kern w:val="0"/>
          <w:lang w:val="en-US"/>
          <w14:ligatures w14:val="none"/>
        </w:rPr>
      </w:pPr>
    </w:p>
    <w:p w14:paraId="28E74149" w14:textId="77777777" w:rsidR="00047D11" w:rsidRDefault="00047D11" w:rsidP="00047D11">
      <w:pPr>
        <w:spacing w:after="0" w:line="240" w:lineRule="auto"/>
        <w:jc w:val="center"/>
        <w:rPr>
          <w:rFonts w:ascii="Times New Roman" w:hAnsi="Times New Roman" w:cs="Times New Roman"/>
          <w:b/>
          <w:bCs/>
          <w:color w:val="212121"/>
          <w:kern w:val="0"/>
          <w:lang w:val="en-US" w:eastAsia="ko-KR"/>
          <w14:ligatures w14:val="none"/>
        </w:rPr>
      </w:pPr>
    </w:p>
    <w:p w14:paraId="23FF1EBC" w14:textId="6EADEBED" w:rsidR="00047D11" w:rsidRDefault="00047D11" w:rsidP="00047D11">
      <w:pPr>
        <w:spacing w:after="0" w:line="240" w:lineRule="auto"/>
        <w:jc w:val="center"/>
        <w:rPr>
          <w:rFonts w:ascii="Times New Roman" w:hAnsi="Times New Roman" w:cs="Times New Roman"/>
          <w:b/>
          <w:bCs/>
          <w:color w:val="212121"/>
          <w:kern w:val="0"/>
          <w:lang w:val="en-US" w:eastAsia="ko-KR"/>
          <w14:ligatures w14:val="none"/>
        </w:rPr>
      </w:pPr>
      <w:r>
        <w:rPr>
          <w:rFonts w:ascii="Times New Roman" w:hAnsi="Times New Roman" w:cs="Times New Roman" w:hint="eastAsia"/>
          <w:b/>
          <w:bCs/>
          <w:color w:val="212121"/>
          <w:kern w:val="0"/>
          <w:lang w:val="en-US" w:eastAsia="ko-KR"/>
          <w14:ligatures w14:val="none"/>
        </w:rPr>
        <w:t>Paper 1.</w:t>
      </w:r>
    </w:p>
    <w:p w14:paraId="514A5ABA" w14:textId="77777777" w:rsidR="00047D11" w:rsidRPr="00047D11" w:rsidRDefault="00047D11" w:rsidP="00047D11">
      <w:pPr>
        <w:spacing w:after="0" w:line="240" w:lineRule="auto"/>
        <w:jc w:val="center"/>
        <w:rPr>
          <w:rFonts w:ascii="Times New Roman" w:hAnsi="Times New Roman" w:cs="Times New Roman" w:hint="eastAsia"/>
          <w:b/>
          <w:bCs/>
          <w:color w:val="212121"/>
          <w:kern w:val="0"/>
          <w:lang w:val="en-US" w:eastAsia="ko-KR"/>
          <w14:ligatures w14:val="none"/>
        </w:rPr>
      </w:pPr>
    </w:p>
    <w:p w14:paraId="4A5BCECA" w14:textId="4FE3D195" w:rsidR="000E68D0" w:rsidRPr="00047D11" w:rsidRDefault="000E68D0" w:rsidP="00047D11">
      <w:pPr>
        <w:spacing w:after="0" w:line="240" w:lineRule="auto"/>
        <w:jc w:val="center"/>
        <w:rPr>
          <w:rFonts w:ascii="Times New Roman" w:eastAsia="Times New Roman" w:hAnsi="Times New Roman" w:cs="Times New Roman"/>
          <w:b/>
          <w:bCs/>
          <w:color w:val="212121"/>
          <w:kern w:val="0"/>
          <w14:ligatures w14:val="none"/>
        </w:rPr>
      </w:pPr>
      <w:r w:rsidRPr="00047D11">
        <w:rPr>
          <w:rFonts w:ascii="Times New Roman" w:eastAsia="Times New Roman" w:hAnsi="Times New Roman" w:cs="Times New Roman"/>
          <w:b/>
          <w:bCs/>
          <w:color w:val="212121"/>
          <w:kern w:val="0"/>
          <w14:ligatures w14:val="none"/>
        </w:rPr>
        <w:t>Two Decades of Research on Truth and Justice: Lessons for Korea and Beyond</w:t>
      </w:r>
      <w:r w:rsidRPr="00047D11">
        <w:rPr>
          <w:rFonts w:ascii="Times New Roman" w:eastAsia="Times New Roman" w:hAnsi="Times New Roman" w:cs="Times New Roman"/>
          <w:b/>
          <w:bCs/>
          <w:color w:val="212121"/>
          <w:kern w:val="0"/>
          <w14:ligatures w14:val="none"/>
        </w:rPr>
        <w:br/>
      </w:r>
    </w:p>
    <w:p w14:paraId="3F18F479" w14:textId="77777777" w:rsidR="000E68D0" w:rsidRPr="00047D11" w:rsidRDefault="000E68D0" w:rsidP="00047D11">
      <w:pPr>
        <w:spacing w:after="0" w:line="240" w:lineRule="auto"/>
        <w:jc w:val="center"/>
        <w:rPr>
          <w:rFonts w:ascii="Times New Roman" w:eastAsia="Times New Roman" w:hAnsi="Times New Roman" w:cs="Times New Roman"/>
          <w:color w:val="212121"/>
          <w:kern w:val="0"/>
          <w14:ligatures w14:val="none"/>
        </w:rPr>
      </w:pPr>
      <w:r w:rsidRPr="00047D11">
        <w:rPr>
          <w:rFonts w:ascii="Times New Roman" w:eastAsia="Times New Roman" w:hAnsi="Times New Roman" w:cs="Times New Roman"/>
          <w:color w:val="212121"/>
          <w:kern w:val="0"/>
          <w14:ligatures w14:val="none"/>
        </w:rPr>
        <w:t>Geoff Dancy and Kathryn Sikkink</w:t>
      </w:r>
    </w:p>
    <w:p w14:paraId="3B679EAC" w14:textId="77777777" w:rsidR="000E68D0" w:rsidRPr="00047D11" w:rsidRDefault="000E68D0" w:rsidP="00047D11">
      <w:pPr>
        <w:spacing w:after="0" w:line="240" w:lineRule="auto"/>
        <w:rPr>
          <w:rFonts w:ascii="Times New Roman" w:eastAsia="Times New Roman" w:hAnsi="Times New Roman" w:cs="Times New Roman"/>
          <w:color w:val="212121"/>
          <w:kern w:val="0"/>
          <w14:ligatures w14:val="none"/>
        </w:rPr>
      </w:pPr>
      <w:r w:rsidRPr="00047D11">
        <w:rPr>
          <w:rFonts w:ascii="Times New Roman" w:eastAsia="Times New Roman" w:hAnsi="Times New Roman" w:cs="Times New Roman"/>
          <w:color w:val="212121"/>
          <w:kern w:val="0"/>
          <w14:ligatures w14:val="none"/>
        </w:rPr>
        <w:t> </w:t>
      </w:r>
    </w:p>
    <w:p w14:paraId="0471489A" w14:textId="4CCDA4A8" w:rsidR="004C4ADB" w:rsidRPr="00047D11" w:rsidRDefault="000E68D0" w:rsidP="00047D11">
      <w:pPr>
        <w:spacing w:after="0" w:line="240" w:lineRule="auto"/>
        <w:jc w:val="both"/>
        <w:rPr>
          <w:rFonts w:ascii="Times New Roman" w:eastAsia="Times New Roman" w:hAnsi="Times New Roman" w:cs="Times New Roman"/>
          <w:color w:val="212121"/>
          <w:kern w:val="0"/>
          <w14:ligatures w14:val="none"/>
        </w:rPr>
      </w:pPr>
      <w:r w:rsidRPr="00047D11">
        <w:rPr>
          <w:rFonts w:ascii="Times New Roman" w:eastAsia="Times New Roman" w:hAnsi="Times New Roman" w:cs="Times New Roman"/>
          <w:color w:val="212121"/>
          <w:kern w:val="0"/>
          <w14:ligatures w14:val="none"/>
        </w:rPr>
        <w:t xml:space="preserve">The systematic cross-national study of transitional justice began two decades ago when a research team at the University of Minnesota started </w:t>
      </w:r>
      <w:r w:rsidR="008867DE" w:rsidRPr="00047D11">
        <w:rPr>
          <w:rFonts w:ascii="Times New Roman" w:eastAsia="Times New Roman" w:hAnsi="Times New Roman" w:cs="Times New Roman"/>
          <w:color w:val="212121"/>
          <w:kern w:val="0"/>
          <w14:ligatures w14:val="none"/>
        </w:rPr>
        <w:t>counting</w:t>
      </w:r>
      <w:r w:rsidRPr="00047D11">
        <w:rPr>
          <w:rFonts w:ascii="Times New Roman" w:eastAsia="Times New Roman" w:hAnsi="Times New Roman" w:cs="Times New Roman"/>
          <w:color w:val="212121"/>
          <w:kern w:val="0"/>
          <w14:ligatures w14:val="none"/>
        </w:rPr>
        <w:t xml:space="preserve"> human rights prosecutions in Latin America. After extending this database to transitional democracies in every region</w:t>
      </w:r>
      <w:r w:rsidR="004C4ADB" w:rsidRPr="00047D11">
        <w:rPr>
          <w:rFonts w:ascii="Times New Roman" w:eastAsia="Times New Roman" w:hAnsi="Times New Roman" w:cs="Times New Roman"/>
          <w:color w:val="212121"/>
          <w:kern w:val="0"/>
          <w14:ligatures w14:val="none"/>
        </w:rPr>
        <w:t xml:space="preserve"> of the world</w:t>
      </w:r>
      <w:r w:rsidRPr="00047D11">
        <w:rPr>
          <w:rFonts w:ascii="Times New Roman" w:eastAsia="Times New Roman" w:hAnsi="Times New Roman" w:cs="Times New Roman"/>
          <w:color w:val="212121"/>
          <w:kern w:val="0"/>
          <w14:ligatures w14:val="none"/>
        </w:rPr>
        <w:t xml:space="preserve">, Kim and Sikkink (2010) found that human rights prosecutions were associated with improvements in core physical rights resulting of normative pressures and material punishment. However, they did not find a similar association with the use of truth commissions. Since 2010, multiple research teams transformed these initial efforts into a comprehensive global database called Transitional Justice Evaluation Tools (TJET). </w:t>
      </w:r>
      <w:r w:rsidR="008867DE" w:rsidRPr="00047D11">
        <w:rPr>
          <w:rFonts w:ascii="Times New Roman" w:eastAsia="Times New Roman" w:hAnsi="Times New Roman" w:cs="Times New Roman"/>
          <w:color w:val="212121"/>
          <w:kern w:val="0"/>
          <w14:ligatures w14:val="none"/>
        </w:rPr>
        <w:t xml:space="preserve">This presentation will document the evolution of evidence-based research on truth and justice over the years. It will then turn to three major lessons from constantly updated and improved data that extend from 1970 to 2020. First, human rights prosecutions of abusive state agents continue to deter future human rights violations. Second, prosecutions of former </w:t>
      </w:r>
      <w:r w:rsidR="007D7544" w:rsidRPr="00047D11">
        <w:rPr>
          <w:rFonts w:ascii="Times New Roman" w:eastAsia="Times New Roman" w:hAnsi="Times New Roman" w:cs="Times New Roman"/>
          <w:color w:val="212121"/>
          <w:kern w:val="0"/>
          <w14:ligatures w14:val="none"/>
        </w:rPr>
        <w:t xml:space="preserve">state leaders </w:t>
      </w:r>
      <w:r w:rsidR="008867DE" w:rsidRPr="00047D11">
        <w:rPr>
          <w:rFonts w:ascii="Times New Roman" w:eastAsia="Times New Roman" w:hAnsi="Times New Roman" w:cs="Times New Roman"/>
          <w:color w:val="212121"/>
          <w:kern w:val="0"/>
          <w14:ligatures w14:val="none"/>
        </w:rPr>
        <w:t xml:space="preserve">are beneficial to democracy. And third, while truth commissions have some positive outcomes, they are not often associated with institutional reform or reconciliation. </w:t>
      </w:r>
    </w:p>
    <w:p w14:paraId="0B5E8398" w14:textId="77777777" w:rsidR="004C4ADB" w:rsidRPr="00047D11" w:rsidRDefault="004C4ADB" w:rsidP="00047D11">
      <w:pPr>
        <w:spacing w:after="0" w:line="240" w:lineRule="auto"/>
        <w:jc w:val="both"/>
        <w:rPr>
          <w:rFonts w:ascii="Times New Roman" w:eastAsia="Times New Roman" w:hAnsi="Times New Roman" w:cs="Times New Roman"/>
          <w:color w:val="212121"/>
          <w:kern w:val="0"/>
          <w14:ligatures w14:val="none"/>
        </w:rPr>
      </w:pPr>
    </w:p>
    <w:p w14:paraId="4E81FF1D" w14:textId="77777777" w:rsidR="0056260D" w:rsidRPr="00047D11" w:rsidRDefault="004C4ADB" w:rsidP="00047D11">
      <w:pPr>
        <w:spacing w:after="0" w:line="240" w:lineRule="auto"/>
        <w:jc w:val="both"/>
        <w:rPr>
          <w:rFonts w:ascii="Times New Roman" w:eastAsia="Times New Roman" w:hAnsi="Times New Roman" w:cs="Times New Roman"/>
          <w:color w:val="212121"/>
          <w:kern w:val="0"/>
          <w14:ligatures w14:val="none"/>
        </w:rPr>
      </w:pPr>
      <w:r w:rsidRPr="00047D11">
        <w:rPr>
          <w:rFonts w:ascii="Times New Roman" w:hAnsi="Times New Roman" w:cs="Times New Roman"/>
          <w:b/>
          <w:bCs/>
        </w:rPr>
        <w:t xml:space="preserve">Geoff Dancy </w:t>
      </w:r>
      <w:r w:rsidRPr="00047D11">
        <w:rPr>
          <w:rFonts w:ascii="Times New Roman" w:hAnsi="Times New Roman" w:cs="Times New Roman"/>
        </w:rPr>
        <w:t>is an Associate Professor of Political Science at University of Toronto. His research examines</w:t>
      </w:r>
      <w:r w:rsidRPr="00047D11">
        <w:rPr>
          <w:rFonts w:ascii="Times New Roman" w:hAnsi="Times New Roman" w:cs="Times New Roman"/>
          <w:b/>
          <w:bCs/>
        </w:rPr>
        <w:t xml:space="preserve"> </w:t>
      </w:r>
      <w:r w:rsidRPr="00047D11">
        <w:rPr>
          <w:rFonts w:ascii="Times New Roman" w:hAnsi="Times New Roman" w:cs="Times New Roman"/>
          <w:color w:val="000000"/>
        </w:rPr>
        <w:t xml:space="preserve">the impact of transitional justice efforts, the effects of International Criminal Court interventions, and the present and future of global human rights discourse. He is the current director of the Transitional Justice Evaluation Tools (TJET) database project, and his work has appeared in </w:t>
      </w:r>
      <w:r w:rsidRPr="00047D11">
        <w:rPr>
          <w:rFonts w:ascii="Times New Roman" w:hAnsi="Times New Roman" w:cs="Times New Roman"/>
          <w:i/>
          <w:iCs/>
        </w:rPr>
        <w:t xml:space="preserve">International Organization, American Political Science Review, </w:t>
      </w:r>
      <w:r w:rsidRPr="00047D11">
        <w:rPr>
          <w:rFonts w:ascii="Times New Roman" w:hAnsi="Times New Roman" w:cs="Times New Roman"/>
        </w:rPr>
        <w:t xml:space="preserve">and </w:t>
      </w:r>
      <w:r w:rsidRPr="00047D11">
        <w:rPr>
          <w:rFonts w:ascii="Times New Roman" w:hAnsi="Times New Roman" w:cs="Times New Roman"/>
          <w:i/>
          <w:iCs/>
        </w:rPr>
        <w:t xml:space="preserve">American Journal of International Law, </w:t>
      </w:r>
      <w:r w:rsidRPr="00047D11">
        <w:rPr>
          <w:rFonts w:ascii="Times New Roman" w:hAnsi="Times New Roman" w:cs="Times New Roman"/>
        </w:rPr>
        <w:t xml:space="preserve">and </w:t>
      </w:r>
      <w:r w:rsidRPr="00047D11">
        <w:rPr>
          <w:rFonts w:ascii="Times New Roman" w:hAnsi="Times New Roman" w:cs="Times New Roman"/>
          <w:i/>
          <w:iCs/>
        </w:rPr>
        <w:t>Comparative Political Studies</w:t>
      </w:r>
      <w:r w:rsidRPr="00047D11">
        <w:rPr>
          <w:rFonts w:ascii="Times New Roman" w:hAnsi="Times New Roman" w:cs="Times New Roman"/>
        </w:rPr>
        <w:t xml:space="preserve">, among others. </w:t>
      </w:r>
    </w:p>
    <w:p w14:paraId="5A74088E" w14:textId="77777777" w:rsidR="0056260D" w:rsidRPr="00047D11" w:rsidRDefault="0056260D" w:rsidP="00047D11">
      <w:pPr>
        <w:spacing w:after="0" w:line="240" w:lineRule="auto"/>
        <w:jc w:val="both"/>
        <w:rPr>
          <w:rFonts w:ascii="Times New Roman" w:eastAsia="Times New Roman" w:hAnsi="Times New Roman" w:cs="Times New Roman"/>
          <w:color w:val="212121"/>
          <w:kern w:val="0"/>
          <w14:ligatures w14:val="none"/>
        </w:rPr>
      </w:pPr>
    </w:p>
    <w:p w14:paraId="3B878416" w14:textId="731D36BD" w:rsidR="004C4ADB" w:rsidRPr="00047D11" w:rsidRDefault="004C4ADB" w:rsidP="00047D11">
      <w:pPr>
        <w:spacing w:after="0" w:line="240" w:lineRule="auto"/>
        <w:jc w:val="both"/>
        <w:rPr>
          <w:rFonts w:ascii="Times New Roman" w:hAnsi="Times New Roman" w:cs="Times New Roman"/>
        </w:rPr>
      </w:pPr>
      <w:r w:rsidRPr="00047D11">
        <w:rPr>
          <w:rFonts w:ascii="Times New Roman" w:hAnsi="Times New Roman" w:cs="Times New Roman"/>
          <w:b/>
          <w:bCs/>
        </w:rPr>
        <w:t>Kathryn Sikkink</w:t>
      </w:r>
      <w:r w:rsidR="0056260D" w:rsidRPr="00047D11">
        <w:rPr>
          <w:rFonts w:ascii="Times New Roman" w:hAnsi="Times New Roman" w:cs="Times New Roman"/>
          <w:b/>
          <w:bCs/>
        </w:rPr>
        <w:t xml:space="preserve"> </w:t>
      </w:r>
      <w:r w:rsidR="0056260D" w:rsidRPr="00047D11">
        <w:rPr>
          <w:rFonts w:ascii="Times New Roman" w:hAnsi="Times New Roman" w:cs="Times New Roman"/>
        </w:rPr>
        <w:t xml:space="preserve">is the Ryan Family Professor of Human Rights Policy at the Harvard Kennedy School, and an affiliated faculty member at Harvard Law School and Government Department. Sikkink works on international norms and institutions, transnational advocacy networks, the impact of human rights law and policies, and transitional justice. Her publications include </w:t>
      </w:r>
      <w:r w:rsidR="0056260D" w:rsidRPr="00047D11">
        <w:rPr>
          <w:rFonts w:ascii="Times New Roman" w:hAnsi="Times New Roman" w:cs="Times New Roman"/>
          <w:i/>
          <w:iCs/>
        </w:rPr>
        <w:t>Evidence for Hope: Making Human Rights Work in the 21st Century</w:t>
      </w:r>
      <w:r w:rsidR="0056260D" w:rsidRPr="00047D11">
        <w:rPr>
          <w:rFonts w:ascii="Times New Roman" w:hAnsi="Times New Roman" w:cs="Times New Roman"/>
        </w:rPr>
        <w:t xml:space="preserve"> (2017); </w:t>
      </w:r>
      <w:r w:rsidR="0056260D" w:rsidRPr="00047D11">
        <w:rPr>
          <w:rFonts w:ascii="Times New Roman" w:hAnsi="Times New Roman" w:cs="Times New Roman"/>
          <w:i/>
          <w:iCs/>
        </w:rPr>
        <w:t>The Persistent Power of Human Rights: From Commitment to Compliance</w:t>
      </w:r>
      <w:r w:rsidR="0056260D" w:rsidRPr="00047D11">
        <w:rPr>
          <w:rFonts w:ascii="Times New Roman" w:hAnsi="Times New Roman" w:cs="Times New Roman"/>
        </w:rPr>
        <w:t xml:space="preserve"> (2013); </w:t>
      </w:r>
      <w:r w:rsidR="0056260D" w:rsidRPr="00047D11">
        <w:rPr>
          <w:rFonts w:ascii="Times New Roman" w:hAnsi="Times New Roman" w:cs="Times New Roman"/>
          <w:i/>
          <w:iCs/>
        </w:rPr>
        <w:t>The Justice Cascade: How Human Rights Prosecutions are Changing World Politics</w:t>
      </w:r>
      <w:r w:rsidR="0056260D" w:rsidRPr="00047D11">
        <w:rPr>
          <w:rFonts w:ascii="Times New Roman" w:hAnsi="Times New Roman" w:cs="Times New Roman"/>
        </w:rPr>
        <w:t xml:space="preserve"> (2011); and </w:t>
      </w:r>
      <w:r w:rsidR="0056260D" w:rsidRPr="00047D11">
        <w:rPr>
          <w:rFonts w:ascii="Times New Roman" w:hAnsi="Times New Roman" w:cs="Times New Roman"/>
          <w:i/>
          <w:iCs/>
        </w:rPr>
        <w:t>Activists Beyond Borders: Advocacy Networks in International Politics</w:t>
      </w:r>
      <w:r w:rsidR="0056260D" w:rsidRPr="00047D11">
        <w:rPr>
          <w:rFonts w:ascii="Times New Roman" w:hAnsi="Times New Roman" w:cs="Times New Roman"/>
        </w:rPr>
        <w:t xml:space="preserve"> (1998). </w:t>
      </w:r>
    </w:p>
    <w:p w14:paraId="77C7125C" w14:textId="77777777" w:rsidR="00047D11" w:rsidRDefault="00047D11" w:rsidP="00047D11">
      <w:pPr>
        <w:spacing w:after="0" w:line="240" w:lineRule="auto"/>
        <w:jc w:val="both"/>
        <w:rPr>
          <w:rFonts w:ascii="Times New Roman" w:hAnsi="Times New Roman" w:cs="Times New Roman"/>
        </w:rPr>
      </w:pPr>
    </w:p>
    <w:p w14:paraId="677B9706" w14:textId="77777777" w:rsidR="00047D11" w:rsidRPr="00047D11" w:rsidRDefault="00047D11" w:rsidP="00047D11">
      <w:pPr>
        <w:spacing w:after="0" w:line="240" w:lineRule="auto"/>
        <w:jc w:val="both"/>
        <w:rPr>
          <w:rFonts w:ascii="Times New Roman" w:hAnsi="Times New Roman" w:cs="Times New Roman"/>
        </w:rPr>
      </w:pPr>
    </w:p>
    <w:p w14:paraId="2E53AB60" w14:textId="08F0B419" w:rsidR="00047D11" w:rsidRDefault="00047D11" w:rsidP="00047D11">
      <w:pPr>
        <w:spacing w:after="0" w:line="240" w:lineRule="auto"/>
        <w:jc w:val="center"/>
        <w:rPr>
          <w:rFonts w:ascii="Times New Roman" w:hAnsi="Times New Roman" w:cs="Times New Roman" w:hint="eastAsia"/>
          <w:b/>
          <w:bCs/>
          <w:lang w:eastAsia="ko-KR"/>
        </w:rPr>
      </w:pPr>
      <w:r>
        <w:rPr>
          <w:rFonts w:ascii="Times New Roman" w:hAnsi="Times New Roman" w:cs="Times New Roman" w:hint="eastAsia"/>
          <w:b/>
          <w:bCs/>
          <w:lang w:eastAsia="ko-KR"/>
        </w:rPr>
        <w:t xml:space="preserve">Paper 2. </w:t>
      </w:r>
    </w:p>
    <w:p w14:paraId="6B762EFD" w14:textId="13909FEB" w:rsidR="00047D11" w:rsidRPr="00047D11" w:rsidRDefault="00047D11" w:rsidP="00047D11">
      <w:pPr>
        <w:spacing w:after="0" w:line="240" w:lineRule="auto"/>
        <w:jc w:val="center"/>
        <w:rPr>
          <w:rFonts w:ascii="Times New Roman" w:hAnsi="Times New Roman" w:cs="Times New Roman"/>
          <w:b/>
          <w:bCs/>
        </w:rPr>
      </w:pPr>
      <w:r w:rsidRPr="00047D11">
        <w:rPr>
          <w:rFonts w:ascii="Times New Roman" w:hAnsi="Times New Roman" w:cs="Times New Roman"/>
          <w:b/>
          <w:bCs/>
        </w:rPr>
        <w:t>Norm Contestation and Transitional Justice in South Korea:</w:t>
      </w:r>
    </w:p>
    <w:p w14:paraId="2FF59D57" w14:textId="77777777" w:rsidR="00047D11" w:rsidRPr="00047D11" w:rsidRDefault="00047D11" w:rsidP="00047D11">
      <w:pPr>
        <w:spacing w:after="0" w:line="240" w:lineRule="auto"/>
        <w:jc w:val="center"/>
        <w:rPr>
          <w:rFonts w:ascii="Times New Roman" w:hAnsi="Times New Roman" w:cs="Times New Roman"/>
          <w:b/>
          <w:bCs/>
        </w:rPr>
      </w:pPr>
      <w:r w:rsidRPr="00047D11">
        <w:rPr>
          <w:rFonts w:ascii="Times New Roman" w:hAnsi="Times New Roman" w:cs="Times New Roman"/>
          <w:b/>
          <w:bCs/>
        </w:rPr>
        <w:t>Domestic Politics and Japan–Korea Relations</w:t>
      </w:r>
    </w:p>
    <w:p w14:paraId="7CA1EF23" w14:textId="77777777" w:rsidR="00047D11" w:rsidRPr="00047D11" w:rsidRDefault="00047D11" w:rsidP="00047D11">
      <w:pPr>
        <w:spacing w:after="0" w:line="240" w:lineRule="auto"/>
        <w:jc w:val="center"/>
        <w:rPr>
          <w:rFonts w:ascii="Times New Roman" w:hAnsi="Times New Roman" w:cs="Times New Roman"/>
        </w:rPr>
      </w:pPr>
    </w:p>
    <w:p w14:paraId="6B601E6E" w14:textId="246DA49E" w:rsidR="00047D11" w:rsidRDefault="00047D11" w:rsidP="00047D11">
      <w:pPr>
        <w:spacing w:after="0" w:line="240" w:lineRule="auto"/>
        <w:jc w:val="center"/>
        <w:rPr>
          <w:rFonts w:ascii="Times New Roman" w:hAnsi="Times New Roman" w:cs="Times New Roman"/>
        </w:rPr>
      </w:pPr>
      <w:r w:rsidRPr="00047D11">
        <w:rPr>
          <w:rFonts w:ascii="Times New Roman" w:hAnsi="Times New Roman" w:cs="Times New Roman"/>
        </w:rPr>
        <w:t xml:space="preserve">Ja Hyun Chun </w:t>
      </w:r>
      <w:r>
        <w:rPr>
          <w:rFonts w:ascii="Times New Roman" w:hAnsi="Times New Roman" w:cs="Times New Roman" w:hint="eastAsia"/>
          <w:lang w:eastAsia="ko-KR"/>
        </w:rPr>
        <w:t>and</w:t>
      </w:r>
      <w:r w:rsidRPr="00047D11">
        <w:rPr>
          <w:rFonts w:ascii="Times New Roman" w:hAnsi="Times New Roman" w:cs="Times New Roman"/>
        </w:rPr>
        <w:t xml:space="preserve"> Hun Joon Kim</w:t>
      </w:r>
    </w:p>
    <w:p w14:paraId="47A0B219" w14:textId="77777777" w:rsidR="00047D11" w:rsidRPr="00047D11" w:rsidRDefault="00047D11" w:rsidP="00047D11">
      <w:pPr>
        <w:spacing w:after="0" w:line="240" w:lineRule="auto"/>
        <w:jc w:val="center"/>
        <w:rPr>
          <w:rFonts w:ascii="Times New Roman" w:hAnsi="Times New Roman" w:cs="Times New Roman"/>
        </w:rPr>
      </w:pPr>
    </w:p>
    <w:p w14:paraId="491632B4" w14:textId="77777777" w:rsidR="00047D11" w:rsidRDefault="00047D11" w:rsidP="00047D11">
      <w:pPr>
        <w:spacing w:after="0" w:line="240" w:lineRule="auto"/>
        <w:rPr>
          <w:rFonts w:ascii="Times New Roman" w:hAnsi="Times New Roman" w:cs="Times New Roman"/>
        </w:rPr>
      </w:pPr>
      <w:r w:rsidRPr="00047D11">
        <w:rPr>
          <w:rFonts w:ascii="Times New Roman" w:hAnsi="Times New Roman" w:cs="Times New Roman"/>
        </w:rPr>
        <w:lastRenderedPageBreak/>
        <w:t>South Korea’s modern history has been marked by colonial subjugation, internal unrest, war, and decades of authoritarian rule, leaving behind many civilian victims. Since democratization, victims and activists have persistently demanded truth, justice, and the restoration of dignity, framing their struggles in the language of human rights and transitional justice. In response, successive governments have undertaken a range of transitional justice measures to confront past abuses, while some administrations—particularly in dealing with Japan’s colonial injustices—pursued political pacts and diplomatic settlements seeking pragmatic resolution. Yet these initiatives have faced strong resistance from political actors and societal groups, and the norm of transitional justice in Korea remains deeply contested. This paper examines the nature and dynamics of this contestation, focusing on key actors, their strategies, and the rationales they use to justify their claims. It further asks whether such contestation has ultimately advanced or impeded the institutionalization of transitional justice norms domestically and in Korea’s relations with Japan.</w:t>
      </w:r>
    </w:p>
    <w:p w14:paraId="5073FD45" w14:textId="77777777" w:rsidR="00047D11" w:rsidRPr="00047D11" w:rsidRDefault="00047D11" w:rsidP="00047D11">
      <w:pPr>
        <w:spacing w:after="0" w:line="240" w:lineRule="auto"/>
        <w:rPr>
          <w:rFonts w:ascii="Times New Roman" w:hAnsi="Times New Roman" w:cs="Times New Roman"/>
        </w:rPr>
      </w:pPr>
    </w:p>
    <w:p w14:paraId="13E6B5D9" w14:textId="77777777" w:rsidR="00047D11" w:rsidRPr="00047D11" w:rsidRDefault="00047D11" w:rsidP="00047D11">
      <w:pPr>
        <w:spacing w:after="0" w:line="240" w:lineRule="auto"/>
        <w:rPr>
          <w:rFonts w:ascii="Times New Roman" w:hAnsi="Times New Roman" w:cs="Times New Roman"/>
        </w:rPr>
      </w:pPr>
      <w:proofErr w:type="spellStart"/>
      <w:r w:rsidRPr="00047D11">
        <w:rPr>
          <w:rFonts w:ascii="Times New Roman" w:hAnsi="Times New Roman" w:cs="Times New Roman"/>
          <w:b/>
          <w:bCs/>
        </w:rPr>
        <w:t>Jahyun</w:t>
      </w:r>
      <w:proofErr w:type="spellEnd"/>
      <w:r w:rsidRPr="00047D11">
        <w:rPr>
          <w:rFonts w:ascii="Times New Roman" w:hAnsi="Times New Roman" w:cs="Times New Roman"/>
          <w:b/>
          <w:bCs/>
        </w:rPr>
        <w:t xml:space="preserve"> Chun</w:t>
      </w:r>
      <w:r w:rsidRPr="00047D11">
        <w:rPr>
          <w:rFonts w:ascii="Times New Roman" w:hAnsi="Times New Roman" w:cs="Times New Roman"/>
        </w:rPr>
        <w:t xml:space="preserve"> is Professor of Department of International Relations at Yonsei University, MIRAE campus. Her research focuses on the complex dynamics of international reconciliation, memory politics, and foreign policy in East Asia. Professor Chun’s work examines how historical narratives and national trauma influence public opinion and diplomatic relations. Her recent publications include “Why Historical Memories Endure: The Paradox and the Incomplete Triangle of International Reconciliation” (</w:t>
      </w:r>
      <w:r w:rsidRPr="00047D11">
        <w:rPr>
          <w:rFonts w:ascii="Times New Roman" w:hAnsi="Times New Roman" w:cs="Times New Roman"/>
          <w:i/>
          <w:iCs/>
        </w:rPr>
        <w:t>Alternatives</w:t>
      </w:r>
      <w:r w:rsidRPr="00047D11">
        <w:rPr>
          <w:rFonts w:ascii="Times New Roman" w:hAnsi="Times New Roman" w:cs="Times New Roman"/>
        </w:rPr>
        <w:t>, 2026) and “Understanding Mistrust and Instability in East Asia.” (</w:t>
      </w:r>
      <w:r w:rsidRPr="00047D11">
        <w:rPr>
          <w:rFonts w:ascii="Times New Roman" w:hAnsi="Times New Roman" w:cs="Times New Roman"/>
          <w:i/>
          <w:iCs/>
        </w:rPr>
        <w:t>Pacific Affairs</w:t>
      </w:r>
      <w:r w:rsidRPr="00047D11">
        <w:rPr>
          <w:rFonts w:ascii="Times New Roman" w:hAnsi="Times New Roman" w:cs="Times New Roman"/>
        </w:rPr>
        <w:t>, 2022)</w:t>
      </w:r>
    </w:p>
    <w:p w14:paraId="73E44775" w14:textId="77777777" w:rsidR="00047D11" w:rsidRDefault="00047D11" w:rsidP="00047D11">
      <w:pPr>
        <w:spacing w:after="0" w:line="240" w:lineRule="auto"/>
        <w:rPr>
          <w:rFonts w:ascii="Times New Roman" w:hAnsi="Times New Roman" w:cs="Times New Roman"/>
          <w:b/>
          <w:bCs/>
        </w:rPr>
      </w:pPr>
    </w:p>
    <w:p w14:paraId="5FBAA380" w14:textId="0CC81BEF" w:rsidR="00047D11" w:rsidRPr="00047D11" w:rsidRDefault="00047D11" w:rsidP="00047D11">
      <w:pPr>
        <w:spacing w:after="0" w:line="240" w:lineRule="auto"/>
        <w:rPr>
          <w:rFonts w:ascii="Times New Roman" w:hAnsi="Times New Roman" w:cs="Times New Roman"/>
        </w:rPr>
      </w:pPr>
      <w:r w:rsidRPr="00047D11">
        <w:rPr>
          <w:rFonts w:ascii="Times New Roman" w:hAnsi="Times New Roman" w:cs="Times New Roman"/>
          <w:b/>
          <w:bCs/>
        </w:rPr>
        <w:t xml:space="preserve">Hun Joon Kim </w:t>
      </w:r>
      <w:r w:rsidRPr="00047D11">
        <w:rPr>
          <w:rFonts w:ascii="Times New Roman" w:hAnsi="Times New Roman" w:cs="Times New Roman"/>
        </w:rPr>
        <w:t xml:space="preserve">is Professor of Political Science and International Relations at Korea University. His research examines transitional justice and human rights in the Asia-Pacific, with a particular focus on how societies reckon with past atrocities through truth commissions. He is an editor of </w:t>
      </w:r>
      <w:r w:rsidRPr="00047D11">
        <w:rPr>
          <w:rFonts w:ascii="Times New Roman" w:hAnsi="Times New Roman" w:cs="Times New Roman"/>
          <w:i/>
          <w:iCs/>
        </w:rPr>
        <w:t>Transitional Justice in the Asia-Pacific</w:t>
      </w:r>
      <w:r w:rsidRPr="00047D11">
        <w:rPr>
          <w:rFonts w:ascii="Times New Roman" w:hAnsi="Times New Roman" w:cs="Times New Roman"/>
        </w:rPr>
        <w:t xml:space="preserve"> (Cambridge University Press, 2013) and author of </w:t>
      </w:r>
      <w:r w:rsidRPr="00047D11">
        <w:rPr>
          <w:rFonts w:ascii="Times New Roman" w:hAnsi="Times New Roman" w:cs="Times New Roman"/>
          <w:i/>
          <w:iCs/>
        </w:rPr>
        <w:t>The Massacres at Mt Halla: Sixty Years of Truth-Seeking in South Korea</w:t>
      </w:r>
      <w:r w:rsidRPr="00047D11">
        <w:rPr>
          <w:rFonts w:ascii="Times New Roman" w:hAnsi="Times New Roman" w:cs="Times New Roman"/>
        </w:rPr>
        <w:t xml:space="preserve"> (Cornell University Press, 2014).</w:t>
      </w:r>
    </w:p>
    <w:p w14:paraId="161F3EF8" w14:textId="77777777" w:rsidR="00047D11" w:rsidRPr="00047D11" w:rsidRDefault="00047D11" w:rsidP="00047D11">
      <w:pPr>
        <w:spacing w:after="0" w:line="240" w:lineRule="auto"/>
        <w:rPr>
          <w:rFonts w:ascii="Times New Roman" w:hAnsi="Times New Roman" w:cs="Times New Roman"/>
        </w:rPr>
      </w:pPr>
    </w:p>
    <w:p w14:paraId="2B8715E5" w14:textId="77777777" w:rsidR="00047D11" w:rsidRDefault="00047D11" w:rsidP="00047D11">
      <w:pPr>
        <w:spacing w:after="0" w:line="240" w:lineRule="auto"/>
        <w:jc w:val="both"/>
        <w:rPr>
          <w:rFonts w:ascii="Times New Roman" w:hAnsi="Times New Roman" w:cs="Times New Roman"/>
        </w:rPr>
      </w:pPr>
    </w:p>
    <w:p w14:paraId="0A408D54" w14:textId="77777777" w:rsidR="00047D11" w:rsidRPr="00B96284" w:rsidRDefault="00047D11" w:rsidP="00047D11">
      <w:pPr>
        <w:spacing w:after="0" w:line="240" w:lineRule="auto"/>
        <w:jc w:val="both"/>
        <w:rPr>
          <w:rFonts w:ascii="Times New Roman" w:hAnsi="Times New Roman" w:cs="Times New Roman"/>
        </w:rPr>
      </w:pPr>
    </w:p>
    <w:sectPr w:rsidR="00047D11" w:rsidRPr="00B9628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5415B3" w14:textId="77777777" w:rsidR="005B4F1A" w:rsidRDefault="005B4F1A" w:rsidP="00047D11">
      <w:pPr>
        <w:spacing w:after="0" w:line="240" w:lineRule="auto"/>
      </w:pPr>
      <w:r>
        <w:separator/>
      </w:r>
    </w:p>
  </w:endnote>
  <w:endnote w:type="continuationSeparator" w:id="0">
    <w:p w14:paraId="426E4645" w14:textId="77777777" w:rsidR="005B4F1A" w:rsidRDefault="005B4F1A" w:rsidP="00047D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ED3DEF" w14:textId="77777777" w:rsidR="005B4F1A" w:rsidRDefault="005B4F1A" w:rsidP="00047D11">
      <w:pPr>
        <w:spacing w:after="0" w:line="240" w:lineRule="auto"/>
      </w:pPr>
      <w:r>
        <w:separator/>
      </w:r>
    </w:p>
  </w:footnote>
  <w:footnote w:type="continuationSeparator" w:id="0">
    <w:p w14:paraId="575784A6" w14:textId="77777777" w:rsidR="005B4F1A" w:rsidRDefault="005B4F1A" w:rsidP="00047D1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8D0"/>
    <w:rsid w:val="00047D11"/>
    <w:rsid w:val="000E68D0"/>
    <w:rsid w:val="002F02EA"/>
    <w:rsid w:val="00462F8D"/>
    <w:rsid w:val="004C4ADB"/>
    <w:rsid w:val="0056260D"/>
    <w:rsid w:val="005B4F1A"/>
    <w:rsid w:val="007D7544"/>
    <w:rsid w:val="008867DE"/>
    <w:rsid w:val="009C6FF7"/>
    <w:rsid w:val="00B96284"/>
    <w:rsid w:val="00BC53CA"/>
  </w:rsids>
  <m:mathPr>
    <m:mathFont m:val="Cambria Math"/>
    <m:brkBin m:val="before"/>
    <m:brkBinSub m:val="--"/>
    <m:smallFrac m:val="0"/>
    <m:dispDef/>
    <m:lMargin m:val="0"/>
    <m:rMargin m:val="0"/>
    <m:defJc m:val="centerGroup"/>
    <m:wrapIndent m:val="1440"/>
    <m:intLim m:val="subSup"/>
    <m:naryLim m:val="undOvr"/>
  </m:mathPr>
  <w:themeFontLang w:val="en-CA"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A99008"/>
  <w15:chartTrackingRefBased/>
  <w15:docId w15:val="{042AA903-C216-FA45-8F80-45F677C9D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68D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E68D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E68D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E68D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E68D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E68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68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68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68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68D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E68D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E68D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E68D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E68D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E68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68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68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68D0"/>
    <w:rPr>
      <w:rFonts w:eastAsiaTheme="majorEastAsia" w:cstheme="majorBidi"/>
      <w:color w:val="272727" w:themeColor="text1" w:themeTint="D8"/>
    </w:rPr>
  </w:style>
  <w:style w:type="paragraph" w:styleId="Title">
    <w:name w:val="Title"/>
    <w:basedOn w:val="Normal"/>
    <w:next w:val="Normal"/>
    <w:link w:val="TitleChar"/>
    <w:uiPriority w:val="10"/>
    <w:qFormat/>
    <w:rsid w:val="000E68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68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68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68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68D0"/>
    <w:pPr>
      <w:spacing w:before="160"/>
      <w:jc w:val="center"/>
    </w:pPr>
    <w:rPr>
      <w:i/>
      <w:iCs/>
      <w:color w:val="404040" w:themeColor="text1" w:themeTint="BF"/>
    </w:rPr>
  </w:style>
  <w:style w:type="character" w:customStyle="1" w:styleId="QuoteChar">
    <w:name w:val="Quote Char"/>
    <w:basedOn w:val="DefaultParagraphFont"/>
    <w:link w:val="Quote"/>
    <w:uiPriority w:val="29"/>
    <w:rsid w:val="000E68D0"/>
    <w:rPr>
      <w:i/>
      <w:iCs/>
      <w:color w:val="404040" w:themeColor="text1" w:themeTint="BF"/>
    </w:rPr>
  </w:style>
  <w:style w:type="paragraph" w:styleId="ListParagraph">
    <w:name w:val="List Paragraph"/>
    <w:basedOn w:val="Normal"/>
    <w:uiPriority w:val="34"/>
    <w:qFormat/>
    <w:rsid w:val="000E68D0"/>
    <w:pPr>
      <w:ind w:left="720"/>
      <w:contextualSpacing/>
    </w:pPr>
  </w:style>
  <w:style w:type="character" w:styleId="IntenseEmphasis">
    <w:name w:val="Intense Emphasis"/>
    <w:basedOn w:val="DefaultParagraphFont"/>
    <w:uiPriority w:val="21"/>
    <w:qFormat/>
    <w:rsid w:val="000E68D0"/>
    <w:rPr>
      <w:i/>
      <w:iCs/>
      <w:color w:val="2F5496" w:themeColor="accent1" w:themeShade="BF"/>
    </w:rPr>
  </w:style>
  <w:style w:type="paragraph" w:styleId="IntenseQuote">
    <w:name w:val="Intense Quote"/>
    <w:basedOn w:val="Normal"/>
    <w:next w:val="Normal"/>
    <w:link w:val="IntenseQuoteChar"/>
    <w:uiPriority w:val="30"/>
    <w:qFormat/>
    <w:rsid w:val="000E68D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E68D0"/>
    <w:rPr>
      <w:i/>
      <w:iCs/>
      <w:color w:val="2F5496" w:themeColor="accent1" w:themeShade="BF"/>
    </w:rPr>
  </w:style>
  <w:style w:type="character" w:styleId="IntenseReference">
    <w:name w:val="Intense Reference"/>
    <w:basedOn w:val="DefaultParagraphFont"/>
    <w:uiPriority w:val="32"/>
    <w:qFormat/>
    <w:rsid w:val="000E68D0"/>
    <w:rPr>
      <w:b/>
      <w:bCs/>
      <w:smallCaps/>
      <w:color w:val="2F5496" w:themeColor="accent1" w:themeShade="BF"/>
      <w:spacing w:val="5"/>
    </w:rPr>
  </w:style>
  <w:style w:type="character" w:customStyle="1" w:styleId="apple-converted-space">
    <w:name w:val="apple-converted-space"/>
    <w:basedOn w:val="DefaultParagraphFont"/>
    <w:rsid w:val="000E68D0"/>
  </w:style>
  <w:style w:type="paragraph" w:styleId="Header">
    <w:name w:val="header"/>
    <w:basedOn w:val="Normal"/>
    <w:link w:val="HeaderChar"/>
    <w:uiPriority w:val="99"/>
    <w:unhideWhenUsed/>
    <w:rsid w:val="00047D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7D11"/>
  </w:style>
  <w:style w:type="paragraph" w:styleId="Footer">
    <w:name w:val="footer"/>
    <w:basedOn w:val="Normal"/>
    <w:link w:val="FooterChar"/>
    <w:uiPriority w:val="99"/>
    <w:unhideWhenUsed/>
    <w:rsid w:val="00047D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7D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755</Words>
  <Characters>4305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김헌준</cp:lastModifiedBy>
  <cp:revision>2</cp:revision>
  <dcterms:created xsi:type="dcterms:W3CDTF">2026-05-07T06:38:00Z</dcterms:created>
  <dcterms:modified xsi:type="dcterms:W3CDTF">2026-05-07T06:38:00Z</dcterms:modified>
</cp:coreProperties>
</file>